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7C8B" w14:textId="509CD9E1" w:rsidR="00B73390" w:rsidRDefault="00B73390" w:rsidP="00460743">
      <w:pPr>
        <w:tabs>
          <w:tab w:val="left" w:pos="360"/>
        </w:tabs>
        <w:spacing w:after="0" w:line="240" w:lineRule="auto"/>
        <w:ind w:left="360" w:right="-547" w:hanging="360"/>
        <w:rPr>
          <w:rFonts w:ascii="Aptos" w:eastAsia="Times New Roman" w:hAnsi="Aptos" w:cstheme="minorHAnsi"/>
          <w:b/>
          <w:bCs/>
          <w:sz w:val="28"/>
          <w:szCs w:val="28"/>
        </w:rPr>
      </w:pPr>
      <w:r w:rsidRPr="00460743">
        <w:rPr>
          <w:rFonts w:ascii="Aptos" w:eastAsia="Times New Roman" w:hAnsi="Aptos" w:cstheme="minorHAnsi"/>
          <w:b/>
          <w:bCs/>
          <w:sz w:val="28"/>
          <w:szCs w:val="28"/>
        </w:rPr>
        <w:t>Unstacking Sentencing Enhancements</w:t>
      </w:r>
    </w:p>
    <w:p w14:paraId="299E0C11" w14:textId="1DA92CC5" w:rsidR="00460743" w:rsidRPr="00460743" w:rsidRDefault="00460743" w:rsidP="00B73390">
      <w:pPr>
        <w:tabs>
          <w:tab w:val="left" w:pos="360"/>
        </w:tabs>
        <w:spacing w:after="120" w:line="240" w:lineRule="auto"/>
        <w:ind w:left="360" w:right="-547" w:hanging="360"/>
        <w:rPr>
          <w:rFonts w:ascii="Aptos" w:eastAsia="Times New Roman" w:hAnsi="Aptos" w:cstheme="minorHAnsi"/>
          <w:b/>
          <w:bCs/>
          <w:sz w:val="16"/>
          <w:szCs w:val="16"/>
        </w:rPr>
      </w:pPr>
      <w:r w:rsidRPr="00460743">
        <w:rPr>
          <w:rFonts w:ascii="Aptos" w:eastAsia="Times New Roman" w:hAnsi="Aptos" w:cstheme="minorHAnsi"/>
          <w:b/>
          <w:bCs/>
          <w:sz w:val="16"/>
          <w:szCs w:val="16"/>
        </w:rPr>
        <w:t>_______________________________________________________________________</w:t>
      </w:r>
    </w:p>
    <w:p w14:paraId="0C06E8BD" w14:textId="72E7307A" w:rsidR="00B73390" w:rsidRDefault="00062D88" w:rsidP="00B73390">
      <w:pPr>
        <w:spacing w:after="120"/>
        <w:ind w:right="-547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hyperlink r:id="rId5" w:history="1">
        <w:r w:rsidR="00B73390" w:rsidRPr="00062D88">
          <w:rPr>
            <w:rStyle w:val="Hyperlink"/>
            <w:rFonts w:ascii="Aptos" w:eastAsia="Times New Roman" w:hAnsi="Aptos" w:cstheme="minorHAnsi"/>
            <w:b/>
            <w:bCs/>
            <w:sz w:val="24"/>
            <w:szCs w:val="24"/>
          </w:rPr>
          <w:t>House Bill 1178</w:t>
        </w:r>
      </w:hyperlink>
      <w:r w:rsid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.  </w:t>
      </w:r>
      <w:r w:rsidR="00B73390" w:rsidRP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>Sponsors:</w:t>
      </w:r>
      <w:r w:rsid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Representatives</w:t>
      </w:r>
      <w:r w:rsidR="00B73390" w:rsidRP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  <w:hyperlink r:id="rId6" w:history="1">
        <w:r w:rsidR="00B73390" w:rsidRPr="00B73390">
          <w:rPr>
            <w:rStyle w:val="Hyperlink"/>
            <w:rFonts w:ascii="Aptos" w:eastAsia="Times New Roman" w:hAnsi="Aptos" w:cstheme="minorHAnsi"/>
            <w:sz w:val="24"/>
            <w:szCs w:val="24"/>
          </w:rPr>
          <w:t>Goodman</w:t>
        </w:r>
      </w:hyperlink>
      <w:r w:rsidR="00B73390" w:rsidRP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7" w:history="1">
        <w:r w:rsidR="00B73390" w:rsidRPr="00B73390">
          <w:rPr>
            <w:rStyle w:val="Hyperlink"/>
            <w:rFonts w:ascii="Aptos" w:eastAsia="Times New Roman" w:hAnsi="Aptos" w:cstheme="minorHAnsi"/>
            <w:sz w:val="24"/>
            <w:szCs w:val="24"/>
          </w:rPr>
          <w:t>Hackney</w:t>
        </w:r>
      </w:hyperlink>
      <w:r w:rsidR="00B73390" w:rsidRP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8" w:history="1">
        <w:r w:rsidR="00B73390" w:rsidRPr="00B73390">
          <w:rPr>
            <w:rStyle w:val="Hyperlink"/>
            <w:rFonts w:ascii="Aptos" w:eastAsia="Times New Roman" w:hAnsi="Aptos" w:cstheme="minorHAnsi"/>
            <w:sz w:val="24"/>
            <w:szCs w:val="24"/>
          </w:rPr>
          <w:t>Simmons</w:t>
        </w:r>
      </w:hyperlink>
      <w:r w:rsidR="00B73390" w:rsidRP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9" w:history="1">
        <w:r w:rsidR="00B73390" w:rsidRPr="00B73390">
          <w:rPr>
            <w:rStyle w:val="Hyperlink"/>
            <w:rFonts w:ascii="Aptos" w:eastAsia="Times New Roman" w:hAnsi="Aptos" w:cstheme="minorHAnsi"/>
            <w:sz w:val="24"/>
            <w:szCs w:val="24"/>
          </w:rPr>
          <w:t>Peterson</w:t>
        </w:r>
      </w:hyperlink>
      <w:r w:rsid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</w:p>
    <w:p w14:paraId="2FC3097C" w14:textId="77777777" w:rsidR="00460743" w:rsidRPr="00AB391F" w:rsidRDefault="00460743" w:rsidP="00B73390">
      <w:pPr>
        <w:ind w:right="-540"/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</w:pPr>
      <w:r w:rsidRPr="00AB391F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Brief Summary of Bill:</w:t>
      </w:r>
    </w:p>
    <w:p w14:paraId="0EA6CD34" w14:textId="54E4D5AB" w:rsidR="00460743" w:rsidRDefault="00B73390" w:rsidP="00460743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</w:rPr>
      </w:pPr>
      <w:r w:rsidRP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>Enhancements</w:t>
      </w:r>
      <w:r w:rsidRPr="00460743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 xml:space="preserve"> </w:t>
      </w:r>
      <w:r w:rsidRP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>to base sentences</w:t>
      </w:r>
      <w:r w:rsidR="00D65F7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  <w:r w:rsidRPr="00D65F77">
        <w:rPr>
          <w:rFonts w:ascii="Aptos" w:eastAsia="Times New Roman" w:hAnsi="Aptos" w:cstheme="minorHAnsi"/>
          <w:color w:val="000000" w:themeColor="text1"/>
          <w:sz w:val="24"/>
          <w:szCs w:val="24"/>
        </w:rPr>
        <w:t>can add many years in prison</w:t>
      </w:r>
      <w:r w:rsidRP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generating </w:t>
      </w:r>
      <w:r w:rsidRPr="00D65F77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excessive time in prison</w:t>
      </w:r>
      <w:r w:rsidRP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and </w:t>
      </w:r>
      <w:r w:rsidRPr="00D65F77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pronounced racial inequity</w:t>
      </w:r>
      <w:r w:rsidRP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.  </w:t>
      </w:r>
    </w:p>
    <w:p w14:paraId="06A0264E" w14:textId="68B7145D" w:rsidR="00460743" w:rsidRDefault="00D65F77" w:rsidP="00460743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Enhancements are now mandatory, but </w:t>
      </w:r>
      <w:r w:rsidR="00B73390" w:rsidRPr="00D65F77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HB 1178 would permit judicial discretion</w:t>
      </w:r>
      <w:r w:rsidR="00B73390" w:rsidRP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concerning the stacking of most enhancements, so that they could be served concurrently rather than consecutively.</w:t>
      </w:r>
    </w:p>
    <w:p w14:paraId="277AD811" w14:textId="77777777" w:rsidR="00BA4B36" w:rsidRDefault="00460743" w:rsidP="00460743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 w:rsidRPr="007B3AAC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For example, if a firearm is used by the person or an accomplice at the time of the offense, an </w:t>
      </w:r>
      <w:r w:rsidRPr="00E93443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additional three years</w:t>
      </w:r>
      <w:r w:rsidRPr="007B3AAC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is imposed for any class B felony.</w:t>
      </w:r>
      <w:r w:rsidR="00AB391F" w:rsidRPr="007B3AAC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 If there are </w:t>
      </w:r>
      <w:r w:rsidR="00AB391F" w:rsidRPr="00E93443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four such counts</w:t>
      </w:r>
      <w:r w:rsidR="00AB391F" w:rsidRPr="007B3AAC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current law would </w:t>
      </w:r>
      <w:r w:rsidR="00AB391F" w:rsidRPr="00E93443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add twelve years</w:t>
      </w:r>
      <w:r w:rsidR="00AB391F" w:rsidRPr="007B3AAC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to the sentence.  HB 1178 would allow the judge to </w:t>
      </w:r>
      <w:r w:rsidR="00AB391F" w:rsidRPr="003B611E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add only three years</w:t>
      </w:r>
      <w:r w:rsidR="00AB391F" w:rsidRPr="007B3AAC">
        <w:rPr>
          <w:rFonts w:ascii="Aptos" w:eastAsia="Times New Roman" w:hAnsi="Aptos" w:cstheme="minorHAnsi"/>
          <w:color w:val="000000" w:themeColor="text1"/>
          <w:sz w:val="24"/>
          <w:szCs w:val="24"/>
        </w:rPr>
        <w:t>, i.e., the four enhancements would be served concurrently.</w:t>
      </w:r>
    </w:p>
    <w:p w14:paraId="233343D8" w14:textId="04F4DCCE" w:rsidR="00B73390" w:rsidRPr="007B3AAC" w:rsidRDefault="00BA4B36" w:rsidP="00460743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The bill is not retroactive.</w:t>
      </w:r>
      <w:r w:rsidR="00B73390" w:rsidRPr="007B3AAC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 </w:t>
      </w:r>
    </w:p>
    <w:p w14:paraId="246947E0" w14:textId="40FADFEC" w:rsidR="00B73390" w:rsidRPr="00F31DF1" w:rsidRDefault="00AB391F">
      <w:pPr>
        <w:rPr>
          <w:rFonts w:ascii="Aptos" w:hAnsi="Aptos"/>
          <w:b/>
          <w:bCs/>
          <w:sz w:val="24"/>
          <w:szCs w:val="24"/>
        </w:rPr>
      </w:pPr>
      <w:r w:rsidRPr="00F31DF1">
        <w:rPr>
          <w:rFonts w:ascii="Aptos" w:hAnsi="Aptos"/>
          <w:b/>
          <w:bCs/>
          <w:sz w:val="24"/>
          <w:szCs w:val="24"/>
        </w:rPr>
        <w:t xml:space="preserve">No </w:t>
      </w:r>
      <w:r w:rsidR="00F31DF1">
        <w:rPr>
          <w:rFonts w:ascii="Aptos" w:hAnsi="Aptos"/>
          <w:b/>
          <w:bCs/>
          <w:sz w:val="24"/>
          <w:szCs w:val="24"/>
        </w:rPr>
        <w:t xml:space="preserve">significant </w:t>
      </w:r>
      <w:r w:rsidRPr="00F31DF1">
        <w:rPr>
          <w:rFonts w:ascii="Aptos" w:hAnsi="Aptos"/>
          <w:b/>
          <w:bCs/>
          <w:sz w:val="24"/>
          <w:szCs w:val="24"/>
        </w:rPr>
        <w:t>appropriation.</w:t>
      </w:r>
    </w:p>
    <w:p w14:paraId="0E105AC0" w14:textId="0B04092D" w:rsidR="00AB391F" w:rsidRDefault="002B4122">
      <w:pPr>
        <w:rPr>
          <w:rFonts w:ascii="Aptos" w:hAnsi="Aptos"/>
          <w:sz w:val="24"/>
          <w:szCs w:val="24"/>
        </w:rPr>
      </w:pPr>
      <w:r w:rsidRPr="00475750">
        <w:rPr>
          <w:rFonts w:ascii="Aptos" w:hAnsi="Aptos"/>
          <w:sz w:val="24"/>
          <w:szCs w:val="24"/>
          <w:highlight w:val="yellow"/>
        </w:rPr>
        <w:t xml:space="preserve">Note: </w:t>
      </w:r>
      <w:r w:rsidR="00F31DF1" w:rsidRPr="00475750">
        <w:rPr>
          <w:rFonts w:ascii="Aptos" w:hAnsi="Aptos"/>
          <w:sz w:val="24"/>
          <w:szCs w:val="24"/>
          <w:highlight w:val="yellow"/>
        </w:rPr>
        <w:t>Currently i</w:t>
      </w:r>
      <w:r w:rsidR="00AB391F" w:rsidRPr="00475750">
        <w:rPr>
          <w:rFonts w:ascii="Aptos" w:hAnsi="Aptos"/>
          <w:sz w:val="24"/>
          <w:szCs w:val="24"/>
          <w:highlight w:val="yellow"/>
        </w:rPr>
        <w:t xml:space="preserve">n </w:t>
      </w:r>
      <w:r w:rsidR="00AB391F" w:rsidRPr="00475750">
        <w:rPr>
          <w:rFonts w:ascii="Aptos" w:hAnsi="Aptos"/>
          <w:b/>
          <w:bCs/>
          <w:sz w:val="24"/>
          <w:szCs w:val="24"/>
          <w:highlight w:val="yellow"/>
        </w:rPr>
        <w:t>House Rules Committee</w:t>
      </w:r>
      <w:r w:rsidRPr="00475750">
        <w:rPr>
          <w:rFonts w:ascii="Aptos" w:hAnsi="Aptos"/>
          <w:sz w:val="24"/>
          <w:szCs w:val="24"/>
          <w:highlight w:val="yellow"/>
        </w:rPr>
        <w:t>,</w:t>
      </w:r>
      <w:r w:rsidR="00C704BF" w:rsidRPr="00475750">
        <w:rPr>
          <w:rFonts w:ascii="Aptos" w:hAnsi="Aptos"/>
          <w:sz w:val="24"/>
          <w:szCs w:val="24"/>
          <w:highlight w:val="yellow"/>
        </w:rPr>
        <w:t xml:space="preserve"> </w:t>
      </w:r>
      <w:r w:rsidRPr="00475750">
        <w:rPr>
          <w:rFonts w:ascii="Aptos" w:hAnsi="Aptos"/>
          <w:sz w:val="24"/>
          <w:szCs w:val="24"/>
          <w:highlight w:val="yellow"/>
        </w:rPr>
        <w:t xml:space="preserve">this bill </w:t>
      </w:r>
      <w:r w:rsidR="00C704BF" w:rsidRPr="00475750">
        <w:rPr>
          <w:rFonts w:ascii="Aptos" w:hAnsi="Aptos"/>
          <w:sz w:val="24"/>
          <w:szCs w:val="24"/>
          <w:highlight w:val="yellow"/>
        </w:rPr>
        <w:t>needs to be brought to the House floor for a vote in the full House.  Much of that decision depends on Speaker of the House Jinkins and other House leaders, such as the Majority Leader Fitzgibbon.</w:t>
      </w:r>
      <w:r w:rsidR="00F31DF1" w:rsidRPr="00475750">
        <w:rPr>
          <w:rFonts w:ascii="Aptos" w:hAnsi="Aptos"/>
          <w:sz w:val="24"/>
          <w:szCs w:val="24"/>
          <w:highlight w:val="yellow"/>
        </w:rPr>
        <w:t xml:space="preserve">  Last year the bill was subjected to many amendments.</w:t>
      </w:r>
    </w:p>
    <w:p w14:paraId="5BC76C4A" w14:textId="31201B8E" w:rsidR="007B3AAC" w:rsidRDefault="007B3AAC" w:rsidP="007B3AAC">
      <w:pPr>
        <w:rPr>
          <w:rFonts w:ascii="Aptos" w:hAnsi="Aptos"/>
          <w:sz w:val="24"/>
          <w:szCs w:val="24"/>
        </w:rPr>
      </w:pPr>
      <w:r w:rsidRPr="002B4122">
        <w:rPr>
          <w:rFonts w:ascii="Aptos" w:hAnsi="Aptos"/>
          <w:b/>
          <w:bCs/>
          <w:sz w:val="24"/>
          <w:szCs w:val="24"/>
        </w:rPr>
        <w:t>PRO</w:t>
      </w:r>
      <w:r>
        <w:rPr>
          <w:rFonts w:ascii="Aptos" w:hAnsi="Aptos"/>
          <w:sz w:val="24"/>
          <w:szCs w:val="24"/>
        </w:rPr>
        <w:t>: I</w:t>
      </w:r>
      <w:r w:rsidRPr="007B3AAC">
        <w:rPr>
          <w:rFonts w:ascii="Aptos" w:hAnsi="Aptos"/>
          <w:sz w:val="24"/>
          <w:szCs w:val="24"/>
        </w:rPr>
        <w:t xml:space="preserve">n 2018 the </w:t>
      </w:r>
      <w:r w:rsidRPr="00D65F77">
        <w:rPr>
          <w:rFonts w:ascii="Aptos" w:hAnsi="Aptos"/>
          <w:b/>
          <w:bCs/>
          <w:sz w:val="24"/>
          <w:szCs w:val="24"/>
        </w:rPr>
        <w:t>Sentencing Guidelines Commission</w:t>
      </w:r>
      <w:r w:rsidRPr="007B3AAC">
        <w:rPr>
          <w:rFonts w:ascii="Aptos" w:hAnsi="Aptos"/>
          <w:sz w:val="24"/>
          <w:szCs w:val="24"/>
        </w:rPr>
        <w:t xml:space="preserve"> unanimous</w:t>
      </w:r>
      <w:r>
        <w:rPr>
          <w:rFonts w:ascii="Aptos" w:hAnsi="Aptos"/>
          <w:sz w:val="24"/>
          <w:szCs w:val="24"/>
        </w:rPr>
        <w:t>ly</w:t>
      </w:r>
      <w:r w:rsidRPr="007B3AAC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recommended the</w:t>
      </w:r>
      <w:r w:rsidRPr="007B3AAC">
        <w:rPr>
          <w:rFonts w:ascii="Aptos" w:hAnsi="Aptos"/>
          <w:sz w:val="24"/>
          <w:szCs w:val="24"/>
        </w:rPr>
        <w:t xml:space="preserve"> </w:t>
      </w:r>
      <w:r w:rsidRPr="00D65F77">
        <w:rPr>
          <w:rFonts w:ascii="Aptos" w:hAnsi="Aptos"/>
          <w:b/>
          <w:bCs/>
          <w:sz w:val="24"/>
          <w:szCs w:val="24"/>
        </w:rPr>
        <w:t>elimination of mandatory stacking of enhancements</w:t>
      </w:r>
      <w:r w:rsidRPr="007B3AAC"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</w:rPr>
        <w:t xml:space="preserve">  The bill addresses both judicial discretion and racial disparities.</w:t>
      </w:r>
    </w:p>
    <w:p w14:paraId="71EC5E82" w14:textId="062E7FD2" w:rsidR="007B3AAC" w:rsidRPr="00AB391F" w:rsidRDefault="007B3AAC" w:rsidP="0015387C">
      <w:pPr>
        <w:rPr>
          <w:rFonts w:ascii="Aptos" w:hAnsi="Aptos"/>
          <w:sz w:val="24"/>
          <w:szCs w:val="24"/>
        </w:rPr>
      </w:pPr>
      <w:r w:rsidRPr="002B4122">
        <w:rPr>
          <w:rFonts w:ascii="Aptos" w:hAnsi="Aptos"/>
          <w:b/>
          <w:bCs/>
          <w:sz w:val="24"/>
          <w:szCs w:val="24"/>
        </w:rPr>
        <w:t>CON</w:t>
      </w:r>
      <w:r>
        <w:rPr>
          <w:rFonts w:ascii="Aptos" w:hAnsi="Aptos"/>
          <w:sz w:val="24"/>
          <w:szCs w:val="24"/>
        </w:rPr>
        <w:t xml:space="preserve">: </w:t>
      </w:r>
      <w:r w:rsidR="0015387C" w:rsidRPr="0015387C">
        <w:rPr>
          <w:rFonts w:ascii="Aptos" w:hAnsi="Aptos"/>
          <w:sz w:val="24"/>
          <w:szCs w:val="24"/>
        </w:rPr>
        <w:t>Sentencing enhancements are about protecting</w:t>
      </w:r>
      <w:r w:rsidR="0015387C">
        <w:rPr>
          <w:rFonts w:ascii="Aptos" w:hAnsi="Aptos"/>
          <w:sz w:val="24"/>
          <w:szCs w:val="24"/>
        </w:rPr>
        <w:t xml:space="preserve"> </w:t>
      </w:r>
      <w:r w:rsidR="0015387C" w:rsidRPr="0015387C">
        <w:rPr>
          <w:rFonts w:ascii="Aptos" w:hAnsi="Aptos"/>
          <w:sz w:val="24"/>
          <w:szCs w:val="24"/>
        </w:rPr>
        <w:t xml:space="preserve">society. </w:t>
      </w:r>
      <w:r w:rsidR="0015387C">
        <w:rPr>
          <w:rFonts w:ascii="Aptos" w:hAnsi="Aptos"/>
          <w:sz w:val="24"/>
          <w:szCs w:val="24"/>
        </w:rPr>
        <w:t>G</w:t>
      </w:r>
      <w:r w:rsidR="0015387C" w:rsidRPr="0015387C">
        <w:rPr>
          <w:rFonts w:ascii="Aptos" w:hAnsi="Aptos"/>
          <w:sz w:val="24"/>
          <w:szCs w:val="24"/>
        </w:rPr>
        <w:t xml:space="preserve">ood time or partial confinement </w:t>
      </w:r>
      <w:r w:rsidR="0015387C">
        <w:rPr>
          <w:rFonts w:ascii="Aptos" w:hAnsi="Aptos"/>
          <w:sz w:val="24"/>
          <w:szCs w:val="24"/>
        </w:rPr>
        <w:t>should not be allowed for reducing</w:t>
      </w:r>
      <w:r w:rsidR="0015387C" w:rsidRPr="0015387C">
        <w:rPr>
          <w:rFonts w:ascii="Aptos" w:hAnsi="Aptos"/>
          <w:sz w:val="24"/>
          <w:szCs w:val="24"/>
        </w:rPr>
        <w:t xml:space="preserve"> firearms enhancement</w:t>
      </w:r>
      <w:r w:rsidR="0015387C">
        <w:rPr>
          <w:rFonts w:ascii="Aptos" w:hAnsi="Aptos"/>
          <w:sz w:val="24"/>
          <w:szCs w:val="24"/>
        </w:rPr>
        <w:t>s.</w:t>
      </w:r>
      <w:r w:rsidR="0015387C" w:rsidRPr="0015387C">
        <w:rPr>
          <w:rFonts w:ascii="Aptos" w:hAnsi="Aptos"/>
          <w:sz w:val="24"/>
          <w:szCs w:val="24"/>
        </w:rPr>
        <w:t xml:space="preserve"> </w:t>
      </w:r>
      <w:r w:rsidR="0015387C">
        <w:rPr>
          <w:rFonts w:ascii="Aptos" w:hAnsi="Aptos"/>
          <w:sz w:val="24"/>
          <w:szCs w:val="24"/>
        </w:rPr>
        <w:t xml:space="preserve">There should be </w:t>
      </w:r>
      <w:r w:rsidR="0015387C" w:rsidRPr="0015387C">
        <w:rPr>
          <w:rFonts w:ascii="Aptos" w:hAnsi="Aptos"/>
          <w:sz w:val="24"/>
          <w:szCs w:val="24"/>
        </w:rPr>
        <w:t>guardrails to make sure</w:t>
      </w:r>
      <w:r w:rsidR="0015387C">
        <w:rPr>
          <w:rFonts w:ascii="Aptos" w:hAnsi="Aptos"/>
          <w:sz w:val="24"/>
          <w:szCs w:val="24"/>
        </w:rPr>
        <w:t xml:space="preserve"> that </w:t>
      </w:r>
      <w:r w:rsidR="0015387C" w:rsidRPr="0015387C">
        <w:rPr>
          <w:rFonts w:ascii="Aptos" w:hAnsi="Aptos"/>
          <w:sz w:val="24"/>
          <w:szCs w:val="24"/>
        </w:rPr>
        <w:t>multiple firearms enhancements remain mandatory when there are multiple victims</w:t>
      </w:r>
      <w:r w:rsidR="0015387C">
        <w:rPr>
          <w:rFonts w:ascii="Aptos" w:hAnsi="Aptos"/>
          <w:sz w:val="24"/>
          <w:szCs w:val="24"/>
        </w:rPr>
        <w:t>.</w:t>
      </w:r>
      <w:r w:rsidR="0015387C" w:rsidRPr="0015387C">
        <w:rPr>
          <w:rFonts w:ascii="Aptos" w:hAnsi="Aptos"/>
          <w:sz w:val="24"/>
          <w:szCs w:val="24"/>
        </w:rPr>
        <w:t xml:space="preserve"> </w:t>
      </w:r>
    </w:p>
    <w:sectPr w:rsidR="007B3AAC" w:rsidRPr="00AB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CE2"/>
    <w:multiLevelType w:val="hybridMultilevel"/>
    <w:tmpl w:val="9B02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81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90"/>
    <w:rsid w:val="00062D88"/>
    <w:rsid w:val="00082FBA"/>
    <w:rsid w:val="0015387C"/>
    <w:rsid w:val="002B4122"/>
    <w:rsid w:val="003B611E"/>
    <w:rsid w:val="00444057"/>
    <w:rsid w:val="00460743"/>
    <w:rsid w:val="00475750"/>
    <w:rsid w:val="004A7A99"/>
    <w:rsid w:val="006A25C4"/>
    <w:rsid w:val="007032EC"/>
    <w:rsid w:val="007B3AAC"/>
    <w:rsid w:val="0080647D"/>
    <w:rsid w:val="00AB391F"/>
    <w:rsid w:val="00AF3CD2"/>
    <w:rsid w:val="00B73390"/>
    <w:rsid w:val="00BA4B36"/>
    <w:rsid w:val="00C704BF"/>
    <w:rsid w:val="00D65F77"/>
    <w:rsid w:val="00E93443"/>
    <w:rsid w:val="00F3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5F60"/>
  <w15:chartTrackingRefBased/>
  <w15:docId w15:val="{0DE51C29-47B0-4388-A5DA-1040161C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90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3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3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3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3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3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3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.wa.gov/legislators/member/315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.wa.gov/legislators/member/31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.wa.gov/legislators/member/119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.leg.wa.gov/billsummary/?BillNumber=1178&amp;Year=2025&amp;Initiative=fal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.wa.gov/legislators/member/2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Merrill</dc:creator>
  <cp:keywords/>
  <dc:description/>
  <cp:lastModifiedBy>Susan Cozzens</cp:lastModifiedBy>
  <cp:revision>11</cp:revision>
  <dcterms:created xsi:type="dcterms:W3CDTF">2026-01-16T17:06:00Z</dcterms:created>
  <dcterms:modified xsi:type="dcterms:W3CDTF">2026-01-24T14:04:00Z</dcterms:modified>
</cp:coreProperties>
</file>