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A5F2" w14:textId="7247780B" w:rsidR="00C52117" w:rsidRPr="00EA0CE7" w:rsidRDefault="007D1EDF" w:rsidP="00C52117">
      <w:pPr>
        <w:pBdr>
          <w:bottom w:val="single" w:sz="12" w:space="1" w:color="auto"/>
        </w:pBd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Establishing a Well Washington Fund Supported by Progressive Revenue</w:t>
      </w:r>
    </w:p>
    <w:p w14:paraId="6D603134" w14:textId="24528459" w:rsidR="007D1EDF" w:rsidRDefault="003778FF" w:rsidP="007D1EDF">
      <w:hyperlink r:id="rId5" w:history="1">
        <w:r w:rsidR="007D1EDF" w:rsidRPr="003778FF">
          <w:rPr>
            <w:rStyle w:val="Hyperlink"/>
            <w:b/>
            <w:bCs/>
          </w:rPr>
          <w:t>House Bill 2100</w:t>
        </w:r>
      </w:hyperlink>
      <w:r w:rsidR="007D1EDF">
        <w:t xml:space="preserve">. </w:t>
      </w:r>
      <w:r w:rsidR="007D1EDF" w:rsidRPr="00C52117">
        <w:t xml:space="preserve">Representatives </w:t>
      </w:r>
      <w:r w:rsidR="007D1EDF" w:rsidRPr="007D1EDF">
        <w:t xml:space="preserve">Scott, Mena, Thomas, Reed, Parshley, Hill, Ryu, </w:t>
      </w:r>
      <w:proofErr w:type="spellStart"/>
      <w:r w:rsidR="007D1EDF" w:rsidRPr="007D1EDF">
        <w:t>Doglio</w:t>
      </w:r>
      <w:proofErr w:type="spellEnd"/>
      <w:r w:rsidR="007D1EDF" w:rsidRPr="007D1EDF">
        <w:t>, Simmons, Peterson, Berry, Pollet, Santos, Street, Gregerson, Obras, Farivar, Macri, Fosse</w:t>
      </w:r>
    </w:p>
    <w:p w14:paraId="7727CE0D" w14:textId="0F1FFEBA" w:rsidR="00C361CD" w:rsidRDefault="00BE6574">
      <w:hyperlink r:id="rId6" w:history="1">
        <w:r w:rsidR="00C52117" w:rsidRPr="00BE6574">
          <w:rPr>
            <w:rStyle w:val="Hyperlink"/>
            <w:b/>
            <w:bCs/>
          </w:rPr>
          <w:t xml:space="preserve">Senate Bill </w:t>
        </w:r>
        <w:r w:rsidR="007D1EDF" w:rsidRPr="00BE6574">
          <w:rPr>
            <w:rStyle w:val="Hyperlink"/>
            <w:b/>
            <w:bCs/>
          </w:rPr>
          <w:t>6093</w:t>
        </w:r>
      </w:hyperlink>
      <w:r w:rsidR="00C52117">
        <w:t xml:space="preserve">. </w:t>
      </w:r>
      <w:r w:rsidR="00C52117" w:rsidRPr="00C52117">
        <w:t xml:space="preserve">Sponsors: Senators </w:t>
      </w:r>
      <w:r w:rsidR="007D1EDF" w:rsidRPr="007D1EDF">
        <w:t>Saldaña, Lovelett, Alvarado, Frame, Nobles</w:t>
      </w:r>
    </w:p>
    <w:p w14:paraId="4F628C6A" w14:textId="77777777" w:rsidR="005A0515" w:rsidRPr="00397435" w:rsidRDefault="005A0515" w:rsidP="005A0515">
      <w:pPr>
        <w:rPr>
          <w:b/>
          <w:bCs/>
        </w:rPr>
      </w:pPr>
      <w:r w:rsidRPr="00397435">
        <w:rPr>
          <w:b/>
          <w:bCs/>
        </w:rPr>
        <w:t>Current Progress:</w:t>
      </w:r>
    </w:p>
    <w:p w14:paraId="12B19D98" w14:textId="3B995D57" w:rsidR="005A0515" w:rsidRDefault="005A0515" w:rsidP="005A0515">
      <w:pPr>
        <w:pStyle w:val="ListParagraph"/>
        <w:numPr>
          <w:ilvl w:val="0"/>
          <w:numId w:val="3"/>
        </w:numPr>
      </w:pPr>
      <w:r>
        <w:t xml:space="preserve">House: </w:t>
      </w:r>
      <w:r w:rsidR="00926806">
        <w:t>Hear</w:t>
      </w:r>
      <w:r w:rsidR="003B00F2">
        <w:t>d</w:t>
      </w:r>
      <w:r w:rsidR="00926806">
        <w:t xml:space="preserve"> </w:t>
      </w:r>
      <w:r w:rsidR="00201DE1">
        <w:t>by</w:t>
      </w:r>
      <w:r>
        <w:t xml:space="preserve"> Finance committee</w:t>
      </w:r>
      <w:r w:rsidR="00926806">
        <w:t xml:space="preserve"> on Jan </w:t>
      </w:r>
      <w:r w:rsidR="004B09C9">
        <w:t>22</w:t>
      </w:r>
    </w:p>
    <w:p w14:paraId="42F796F4" w14:textId="77777777" w:rsidR="005A0515" w:rsidRDefault="005A0515" w:rsidP="005A0515">
      <w:pPr>
        <w:pStyle w:val="ListParagraph"/>
        <w:numPr>
          <w:ilvl w:val="0"/>
          <w:numId w:val="3"/>
        </w:numPr>
      </w:pPr>
      <w:r>
        <w:t>Senate: in Ways and Means committee</w:t>
      </w:r>
    </w:p>
    <w:p w14:paraId="1E7AF87E" w14:textId="23EC626C" w:rsidR="00D22979" w:rsidRPr="00170B03" w:rsidRDefault="00D22979" w:rsidP="00D22979">
      <w:r w:rsidRPr="00480731">
        <w:rPr>
          <w:b/>
          <w:bCs/>
        </w:rPr>
        <w:t>Fiscal note</w:t>
      </w:r>
      <w:r>
        <w:t xml:space="preserve"> (preliminary): estimated to produce $7.6</w:t>
      </w:r>
      <w:r w:rsidR="00544233">
        <w:t xml:space="preserve"> billion in revenue in the next biennium (2027-29)</w:t>
      </w:r>
      <w:r w:rsidR="0055411A">
        <w:t xml:space="preserve"> at an estimated cost of $14.7 million per year. </w:t>
      </w:r>
    </w:p>
    <w:p w14:paraId="0131EE93" w14:textId="05345526" w:rsidR="00C52117" w:rsidRPr="00C52117" w:rsidRDefault="00C52117">
      <w:pPr>
        <w:rPr>
          <w:b/>
          <w:bCs/>
        </w:rPr>
      </w:pPr>
      <w:r w:rsidRPr="00C52117">
        <w:rPr>
          <w:b/>
          <w:bCs/>
        </w:rPr>
        <w:t xml:space="preserve">Brief Summary of Bill </w:t>
      </w:r>
      <w:r w:rsidRPr="00C52117">
        <w:t xml:space="preserve">(from </w:t>
      </w:r>
      <w:r w:rsidR="007D1EDF">
        <w:t>House</w:t>
      </w:r>
      <w:r w:rsidRPr="00C52117">
        <w:t xml:space="preserve"> version)</w:t>
      </w:r>
    </w:p>
    <w:p w14:paraId="239C9AE6" w14:textId="77777777" w:rsidR="007D1EDF" w:rsidRDefault="007D1EDF" w:rsidP="00C52117">
      <w:pPr>
        <w:pStyle w:val="ListParagraph"/>
        <w:numPr>
          <w:ilvl w:val="0"/>
          <w:numId w:val="1"/>
        </w:numPr>
      </w:pPr>
      <w:r>
        <w:t>Establishes an employer paid payroll tax on wages over $125,000.</w:t>
      </w:r>
    </w:p>
    <w:p w14:paraId="12DF6F00" w14:textId="77777777" w:rsidR="007D1EDF" w:rsidRDefault="007D1EDF" w:rsidP="00C52117">
      <w:pPr>
        <w:pStyle w:val="ListParagraph"/>
        <w:numPr>
          <w:ilvl w:val="0"/>
          <w:numId w:val="1"/>
        </w:numPr>
      </w:pPr>
      <w:r>
        <w:t>Only applies to businesses with over $7 million in payroll.</w:t>
      </w:r>
    </w:p>
    <w:p w14:paraId="139D314E" w14:textId="751EFEEB" w:rsidR="007D1EDF" w:rsidRDefault="007D1EDF" w:rsidP="00C52117">
      <w:pPr>
        <w:pStyle w:val="ListParagraph"/>
        <w:numPr>
          <w:ilvl w:val="0"/>
          <w:numId w:val="1"/>
        </w:numPr>
      </w:pPr>
      <w:r>
        <w:t xml:space="preserve">Will generate </w:t>
      </w:r>
      <w:r w:rsidR="00D76929">
        <w:t>over $2</w:t>
      </w:r>
      <w:r>
        <w:t xml:space="preserve"> billion per year</w:t>
      </w:r>
      <w:r w:rsidR="00D76929">
        <w:t>, starting in late 2026.</w:t>
      </w:r>
      <w:r w:rsidR="009F06DB">
        <w:t xml:space="preserve"> Fiscal </w:t>
      </w:r>
      <w:proofErr w:type="gramStart"/>
      <w:r w:rsidR="009F06DB">
        <w:t>note predicts</w:t>
      </w:r>
      <w:proofErr w:type="gramEnd"/>
      <w:r w:rsidR="009F06DB">
        <w:t xml:space="preserve"> more.</w:t>
      </w:r>
    </w:p>
    <w:p w14:paraId="7BBCABA5" w14:textId="39ED3E10" w:rsidR="00C52117" w:rsidRDefault="007D1EDF" w:rsidP="007D1EDF">
      <w:pPr>
        <w:pStyle w:val="ListParagraph"/>
        <w:numPr>
          <w:ilvl w:val="0"/>
          <w:numId w:val="1"/>
        </w:numPr>
      </w:pPr>
      <w:r>
        <w:t xml:space="preserve">Will establish the Well Washington Fund will help Washington weather federal budget cuts by providing funding for affordable homes, our health care, our schools, and food stability programs. </w:t>
      </w:r>
    </w:p>
    <w:p w14:paraId="319FF010" w14:textId="194FDD95" w:rsidR="00282B1E" w:rsidRDefault="00282B1E" w:rsidP="00282B1E">
      <w:pPr>
        <w:pStyle w:val="ListParagraph"/>
        <w:numPr>
          <w:ilvl w:val="0"/>
          <w:numId w:val="1"/>
        </w:numPr>
      </w:pPr>
      <w:r>
        <w:t xml:space="preserve">Will establish the Well Washington Fund Oversight and Accountability Board, including members of the house and senate as well </w:t>
      </w:r>
      <w:proofErr w:type="gramStart"/>
      <w:r>
        <w:t>as  five</w:t>
      </w:r>
      <w:proofErr w:type="gramEnd"/>
      <w:r>
        <w:t xml:space="preserve"> </w:t>
      </w:r>
      <w:proofErr w:type="gramStart"/>
      <w:r>
        <w:t>governor appointed</w:t>
      </w:r>
      <w:proofErr w:type="gramEnd"/>
      <w:r>
        <w:t xml:space="preserve"> members with expertise in funding and policy around: Higher education, health care, cash assistance programs, housing, and the environment.</w:t>
      </w:r>
    </w:p>
    <w:p w14:paraId="39C8CB23" w14:textId="054B45D2" w:rsidR="007D1EDF" w:rsidRDefault="00283C4F" w:rsidP="007D1EDF">
      <w:pPr>
        <w:pStyle w:val="ListParagraph"/>
        <w:numPr>
          <w:ilvl w:val="0"/>
          <w:numId w:val="1"/>
        </w:numPr>
      </w:pPr>
      <w:r>
        <w:t>49%</w:t>
      </w:r>
      <w:r w:rsidR="00D76929">
        <w:t xml:space="preserve"> of the revenue</w:t>
      </w:r>
      <w:r>
        <w:t xml:space="preserve"> collected</w:t>
      </w:r>
      <w:r w:rsidR="00D76929">
        <w:t xml:space="preserve"> will go to the state general fund, </w:t>
      </w:r>
      <w:r>
        <w:t>and 51%</w:t>
      </w:r>
      <w:r w:rsidR="00D76929">
        <w:t xml:space="preserve"> </w:t>
      </w:r>
      <w:r>
        <w:t xml:space="preserve">will go </w:t>
      </w:r>
      <w:r w:rsidR="00D76929">
        <w:t>to the Well Washington Fund.</w:t>
      </w:r>
    </w:p>
    <w:p w14:paraId="0686B647" w14:textId="2138BC88" w:rsidR="00EA0CE7" w:rsidRDefault="00170B03" w:rsidP="00C52117">
      <w:pPr>
        <w:rPr>
          <w:b/>
          <w:bCs/>
        </w:rPr>
      </w:pPr>
      <w:r w:rsidRPr="00170B03">
        <w:rPr>
          <w:b/>
          <w:bCs/>
        </w:rPr>
        <w:t>Note</w:t>
      </w:r>
      <w:r>
        <w:rPr>
          <w:b/>
          <w:bCs/>
        </w:rPr>
        <w:t>s</w:t>
      </w:r>
      <w:r w:rsidRPr="00170B03">
        <w:rPr>
          <w:b/>
          <w:bCs/>
        </w:rPr>
        <w:t xml:space="preserve">: </w:t>
      </w:r>
    </w:p>
    <w:p w14:paraId="776C5CAB" w14:textId="77777777" w:rsidR="00170B03" w:rsidRDefault="00170B03" w:rsidP="00170B03">
      <w:pPr>
        <w:pStyle w:val="ListParagraph"/>
        <w:numPr>
          <w:ilvl w:val="0"/>
          <w:numId w:val="2"/>
        </w:numPr>
      </w:pPr>
      <w:r>
        <w:t xml:space="preserve">The $125,000 starting wage is for married individuals filing separately. </w:t>
      </w:r>
    </w:p>
    <w:p w14:paraId="1BD5EC07" w14:textId="2428935D" w:rsidR="00170B03" w:rsidRDefault="00170B03" w:rsidP="00170B03">
      <w:pPr>
        <w:pStyle w:val="ListParagraph"/>
        <w:numPr>
          <w:ilvl w:val="0"/>
          <w:numId w:val="2"/>
        </w:numPr>
      </w:pPr>
      <w:r>
        <w:t>Higher-salaried employees currently pay an additional Medicare tax to the federal government on their earnings. That surtax is not matched by employers.</w:t>
      </w:r>
    </w:p>
    <w:p w14:paraId="6E2774B3" w14:textId="3F61B15C" w:rsidR="00170B03" w:rsidRDefault="00170B03" w:rsidP="00170B03">
      <w:pPr>
        <w:pStyle w:val="ListParagraph"/>
        <w:numPr>
          <w:ilvl w:val="0"/>
          <w:numId w:val="2"/>
        </w:numPr>
      </w:pPr>
      <w:r w:rsidRPr="00170B03">
        <w:t>Seattle employers who pay the similar “JumpStart” tax</w:t>
      </w:r>
      <w:r>
        <w:t>, which starts at $179,000</w:t>
      </w:r>
      <w:r w:rsidRPr="00170B03">
        <w:t xml:space="preserve"> will get a credit to offset taxes paid to the Well Washington Fund</w:t>
      </w:r>
      <w:r>
        <w:t xml:space="preserve"> where the two taxes overlap.</w:t>
      </w:r>
    </w:p>
    <w:p w14:paraId="6162BC4D" w14:textId="26DDDD95" w:rsidR="00397435" w:rsidRDefault="00397435" w:rsidP="00170B03">
      <w:pPr>
        <w:pStyle w:val="ListParagraph"/>
        <w:numPr>
          <w:ilvl w:val="0"/>
          <w:numId w:val="2"/>
        </w:numPr>
      </w:pPr>
      <w:r>
        <w:t>The Jumpstart tax in Seattle has not resulted in any loss in large businesses or their employees. Instead, there has been growth since tax implementation.</w:t>
      </w:r>
    </w:p>
    <w:sectPr w:rsidR="00397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A0F79"/>
    <w:multiLevelType w:val="hybridMultilevel"/>
    <w:tmpl w:val="9B06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5365B"/>
    <w:multiLevelType w:val="hybridMultilevel"/>
    <w:tmpl w:val="184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3576D"/>
    <w:multiLevelType w:val="hybridMultilevel"/>
    <w:tmpl w:val="6E7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21811">
    <w:abstractNumId w:val="1"/>
  </w:num>
  <w:num w:numId="2" w16cid:durableId="1187713232">
    <w:abstractNumId w:val="0"/>
  </w:num>
  <w:num w:numId="3" w16cid:durableId="163860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17"/>
    <w:rsid w:val="000F3F7F"/>
    <w:rsid w:val="00170B03"/>
    <w:rsid w:val="00182495"/>
    <w:rsid w:val="001B0B20"/>
    <w:rsid w:val="00201DE1"/>
    <w:rsid w:val="00253027"/>
    <w:rsid w:val="00282B1E"/>
    <w:rsid w:val="00283C4F"/>
    <w:rsid w:val="003778FF"/>
    <w:rsid w:val="00397435"/>
    <w:rsid w:val="003B00F2"/>
    <w:rsid w:val="00480731"/>
    <w:rsid w:val="004B09C9"/>
    <w:rsid w:val="00544233"/>
    <w:rsid w:val="0055411A"/>
    <w:rsid w:val="005A0515"/>
    <w:rsid w:val="006671CF"/>
    <w:rsid w:val="007D1EDF"/>
    <w:rsid w:val="007D22F7"/>
    <w:rsid w:val="00926806"/>
    <w:rsid w:val="00956F1E"/>
    <w:rsid w:val="009F06DB"/>
    <w:rsid w:val="00B432BD"/>
    <w:rsid w:val="00B83AB8"/>
    <w:rsid w:val="00BC17DC"/>
    <w:rsid w:val="00BE6574"/>
    <w:rsid w:val="00C361CD"/>
    <w:rsid w:val="00C52117"/>
    <w:rsid w:val="00D22979"/>
    <w:rsid w:val="00D76929"/>
    <w:rsid w:val="00E07B63"/>
    <w:rsid w:val="00EA0CE7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2372"/>
  <w15:chartTrackingRefBased/>
  <w15:docId w15:val="{C96660BD-EF86-4FE9-8697-8086F38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11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F06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78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eg.wa.gov/billsummary/?BillNumber=6093&amp;Chamber=Senate&amp;Year=2025" TargetMode="External"/><Relationship Id="rId5" Type="http://schemas.openxmlformats.org/officeDocument/2006/relationships/hyperlink" Target="https://app.leg.wa.gov/billsummary/?BillNumber=2100&amp;Year=2025&amp;Initiative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Susan Cozzens</cp:lastModifiedBy>
  <cp:revision>7</cp:revision>
  <dcterms:created xsi:type="dcterms:W3CDTF">2026-01-24T23:02:00Z</dcterms:created>
  <dcterms:modified xsi:type="dcterms:W3CDTF">2026-01-25T03:44:00Z</dcterms:modified>
</cp:coreProperties>
</file>